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2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384"/>
        <w:gridCol w:w="3946"/>
        <w:gridCol w:w="1748"/>
        <w:gridCol w:w="1993"/>
        <w:gridCol w:w="2992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4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天津大学教学成果奖（研究生教育）奖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4" w:hRule="atLeast"/>
          <w:jc w:val="center"/>
        </w:trPr>
        <w:tc>
          <w:tcPr>
            <w:tcW w:w="302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排序</w:t>
            </w:r>
          </w:p>
        </w:tc>
        <w:tc>
          <w:tcPr>
            <w:tcW w:w="486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推荐单位</w:t>
            </w:r>
          </w:p>
        </w:tc>
        <w:tc>
          <w:tcPr>
            <w:tcW w:w="1386" w:type="pct"/>
            <w:vAlign w:val="center"/>
          </w:tcPr>
          <w:p>
            <w:pPr>
              <w:spacing w:line="216" w:lineRule="auto"/>
              <w:rPr>
                <w:rFonts w:hint="eastAsia"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推荐成果名称</w:t>
            </w:r>
          </w:p>
        </w:tc>
        <w:tc>
          <w:tcPr>
            <w:tcW w:w="614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成果第一完成人姓名</w:t>
            </w:r>
          </w:p>
        </w:tc>
        <w:tc>
          <w:tcPr>
            <w:tcW w:w="700" w:type="pc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成果第一完成人</w:t>
            </w:r>
          </w:p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联系方式</w:t>
            </w:r>
          </w:p>
        </w:tc>
        <w:tc>
          <w:tcPr>
            <w:tcW w:w="1051" w:type="pct"/>
            <w:vAlign w:val="center"/>
          </w:tcPr>
          <w:p>
            <w:pPr>
              <w:spacing w:line="216" w:lineRule="auto"/>
              <w:rPr>
                <w:rFonts w:hint="eastAsia"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成果主要完成人姓名</w:t>
            </w:r>
          </w:p>
        </w:tc>
        <w:tc>
          <w:tcPr>
            <w:tcW w:w="461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实践检验期（年）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02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</w:rPr>
            </w:pPr>
          </w:p>
        </w:tc>
        <w:tc>
          <w:tcPr>
            <w:tcW w:w="486" w:type="pct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建筑学院</w:t>
            </w:r>
          </w:p>
        </w:tc>
        <w:tc>
          <w:tcPr>
            <w:tcW w:w="1386" w:type="pct"/>
            <w:vAlign w:val="center"/>
          </w:tcPr>
          <w:p>
            <w:pPr>
              <w:spacing w:line="216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“营学建悟、修研力行”的城乡规划高素质创新实践人才培养模式</w:t>
            </w:r>
          </w:p>
        </w:tc>
        <w:tc>
          <w:tcPr>
            <w:tcW w:w="614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闫凤英</w:t>
            </w:r>
          </w:p>
        </w:tc>
        <w:tc>
          <w:tcPr>
            <w:tcW w:w="700" w:type="pct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13920309555</w:t>
            </w:r>
          </w:p>
        </w:tc>
        <w:tc>
          <w:tcPr>
            <w:tcW w:w="1051" w:type="pct"/>
            <w:vAlign w:val="center"/>
          </w:tcPr>
          <w:p>
            <w:pPr>
              <w:spacing w:line="216" w:lineRule="auto"/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曾鹏、曾坚、陈天、许熙巍、张赫、王峤、蹇庆鸣、盛明洁、卜雪旸、张昕楠、苑思楠、何邕健、侯鑫、李泽、曹磊、张秦</w:t>
            </w:r>
            <w:bookmarkStart w:id="1" w:name="_GoBack"/>
            <w:bookmarkEnd w:id="1"/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英、邱景亮、郝卫国</w:t>
            </w:r>
          </w:p>
        </w:tc>
        <w:tc>
          <w:tcPr>
            <w:tcW w:w="461" w:type="pct"/>
            <w:vAlign w:val="center"/>
          </w:tcPr>
          <w:p>
            <w:pPr>
              <w:spacing w:line="216" w:lineRule="auto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5</w:t>
            </w:r>
          </w:p>
        </w:tc>
      </w:tr>
    </w:tbl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注:实践检验期应从正式实施（包括试行）教育教学方案的时间开始计算，单位为年。</w:t>
      </w:r>
    </w:p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成果简介：</w:t>
      </w:r>
    </w:p>
    <w:p>
      <w:pPr>
        <w:snapToGrid w:val="0"/>
        <w:spacing w:line="276" w:lineRule="auto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bookmarkStart w:id="0" w:name="_Hlk77584497"/>
      <w:r>
        <w:rPr>
          <w:rFonts w:hint="eastAsia" w:ascii="仿宋" w:hAnsi="仿宋" w:eastAsia="仿宋"/>
          <w:sz w:val="28"/>
          <w:szCs w:val="28"/>
        </w:rPr>
        <w:t>城乡规划行业是践行高质量发展、生态文明、“双碳”理念的主战场。该行业涵盖学科多，学科前沿和技术动态变化快，实践导向强，对学生综合能力要求高。本成果针对行业特点，以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激发研究生的“知、技、思、行”四位一体能力为</w:t>
      </w:r>
      <w:r>
        <w:rPr>
          <w:rFonts w:hint="eastAsia" w:ascii="仿宋" w:hAnsi="仿宋" w:eastAsia="仿宋"/>
          <w:sz w:val="28"/>
          <w:szCs w:val="28"/>
        </w:rPr>
        <w:t>出发点，提出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“营学建悟、修研力行”的教育理念</w:t>
      </w:r>
      <w:r>
        <w:rPr>
          <w:rFonts w:hint="eastAsia" w:ascii="仿宋" w:hAnsi="仿宋" w:eastAsia="仿宋"/>
          <w:sz w:val="28"/>
          <w:szCs w:val="28"/>
        </w:rPr>
        <w:t>，构建国家战略引领、科教产融合、校企地联动的</w:t>
      </w:r>
      <w:r>
        <w:rPr>
          <w:rFonts w:hint="eastAsia" w:ascii="仿宋" w:hAnsi="仿宋" w:eastAsia="仿宋"/>
          <w:b/>
          <w:bCs/>
          <w:sz w:val="28"/>
          <w:szCs w:val="28"/>
        </w:rPr>
        <w:t>“四三四”培养路径</w:t>
      </w:r>
      <w:r>
        <w:rPr>
          <w:rFonts w:hint="eastAsia" w:ascii="仿宋" w:hAnsi="仿宋" w:eastAsia="仿宋"/>
          <w:sz w:val="28"/>
          <w:szCs w:val="28"/>
        </w:rPr>
        <w:t>，培养科学素养高、基本功扎实、整合思维和创新实践能力强的行业领军人才。</w:t>
      </w:r>
    </w:p>
    <w:bookmarkEnd w:id="0"/>
    <w:p>
      <w:pPr>
        <w:snapToGrid w:val="0"/>
        <w:spacing w:line="276" w:lineRule="auto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“营学建悟、修研力行”的教育理念</w:t>
      </w:r>
      <w:r>
        <w:rPr>
          <w:rFonts w:hint="eastAsia" w:ascii="仿宋" w:hAnsi="仿宋" w:eastAsia="仿宋"/>
          <w:sz w:val="28"/>
          <w:szCs w:val="28"/>
        </w:rPr>
        <w:t>：面向不断变革的城乡规划行业，在传统的课堂讲授和传帮带基础上，构建了理论教学（如院士论坛）、课题研究（如低碳城市规划任务组）、行业实践（如汶川渔子溪震后重建）的闭环培养模式。通过打破教学、科研、实践平台间的藩篱，引导学生从学习到领悟、从研究到实践的跨越式成长，最终实现理论知识、研究水平和创新能力的全方位提升。</w:t>
      </w:r>
    </w:p>
    <w:p>
      <w:pPr>
        <w:snapToGrid w:val="0"/>
        <w:spacing w:line="276" w:lineRule="auto"/>
        <w:ind w:firstLine="562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“四三四”培养路径</w:t>
      </w:r>
      <w:r>
        <w:rPr>
          <w:rFonts w:hint="eastAsia" w:ascii="仿宋" w:hAnsi="仿宋" w:eastAsia="仿宋"/>
          <w:sz w:val="28"/>
          <w:szCs w:val="28"/>
        </w:rPr>
        <w:t>：以国家重大战略为引领，统合本学科牵头的教育部引智基地、行业学术委员会、国家/文化部重点实验室、签约实践基地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四大资源</w:t>
      </w:r>
      <w:r>
        <w:rPr>
          <w:rFonts w:hint="eastAsia" w:ascii="仿宋" w:hAnsi="仿宋" w:eastAsia="仿宋"/>
          <w:b/>
          <w:bCs/>
          <w:sz w:val="28"/>
          <w:szCs w:val="28"/>
        </w:rPr>
        <w:t>；</w:t>
      </w:r>
      <w:r>
        <w:rPr>
          <w:rFonts w:hint="eastAsia" w:ascii="仿宋" w:hAnsi="仿宋" w:eastAsia="仿宋"/>
          <w:sz w:val="28"/>
          <w:szCs w:val="28"/>
        </w:rPr>
        <w:t>培养计划设置定向课程（课堂）、必修环节（科研）、实习实训（实践）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三大板块</w:t>
      </w:r>
      <w:r>
        <w:rPr>
          <w:rFonts w:hint="eastAsia" w:ascii="仿宋" w:hAnsi="仿宋" w:eastAsia="仿宋"/>
          <w:sz w:val="28"/>
          <w:szCs w:val="28"/>
        </w:rPr>
        <w:t>；实施国际视野、职业品格、创新能力、实践技能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四大目标</w:t>
      </w:r>
      <w:r>
        <w:rPr>
          <w:rFonts w:hint="eastAsia" w:ascii="仿宋" w:hAnsi="仿宋" w:eastAsia="仿宋"/>
          <w:sz w:val="28"/>
          <w:szCs w:val="28"/>
        </w:rPr>
        <w:t>。重点推动课程改革、职业体系教学模块建设、导师组分类研究、专题实习实训和教学质量反馈等多项改革，为人才培养目标提供全方位支撑。</w:t>
      </w:r>
    </w:p>
    <w:p>
      <w:pPr>
        <w:snapToGrid w:val="0"/>
        <w:spacing w:line="276" w:lineRule="auto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本成果实施以来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学生受益明显，辐射作用显著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4"/>
        <w:numPr>
          <w:ilvl w:val="0"/>
          <w:numId w:val="1"/>
        </w:numPr>
        <w:snapToGrid w:val="0"/>
        <w:spacing w:line="276" w:lineRule="auto"/>
        <w:ind w:firstLineChars="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全国城市规划专业评估连续优秀通过；2016年全国第四轮学科评估排名并列第三；2021年QS排名全球第50位。</w:t>
      </w:r>
    </w:p>
    <w:p>
      <w:pPr>
        <w:pStyle w:val="4"/>
        <w:numPr>
          <w:ilvl w:val="0"/>
          <w:numId w:val="1"/>
        </w:numPr>
        <w:snapToGrid w:val="0"/>
        <w:spacing w:line="276" w:lineRule="auto"/>
        <w:ind w:firstLineChars="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在校生1</w:t>
      </w:r>
      <w:r>
        <w:rPr>
          <w:rFonts w:ascii="仿宋" w:hAnsi="仿宋" w:eastAsia="仿宋"/>
          <w:sz w:val="28"/>
          <w:szCs w:val="28"/>
        </w:rPr>
        <w:t>00%</w:t>
      </w:r>
      <w:r>
        <w:rPr>
          <w:rFonts w:hint="eastAsia" w:ascii="仿宋" w:hAnsi="仿宋" w:eastAsia="仿宋"/>
          <w:sz w:val="28"/>
          <w:szCs w:val="28"/>
        </w:rPr>
        <w:t>参加国家级科研项目，25%以上获金经昌论文奖、清润奖等奖励；生均参加学术会议2项以上；学生参加设计实践覆盖29个省市自治区；30%以上学生参与获得国家和省部级优秀设计奖。</w:t>
      </w:r>
    </w:p>
    <w:p>
      <w:pPr>
        <w:pStyle w:val="4"/>
        <w:numPr>
          <w:ilvl w:val="0"/>
          <w:numId w:val="1"/>
        </w:numPr>
        <w:snapToGrid w:val="0"/>
        <w:spacing w:line="276" w:lineRule="auto"/>
        <w:ind w:firstLineChars="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毕业生20%进入国内一流大学、部分到世界一流大学攻读博士学位；半数以上进入顶级设计机构，2年项目负责人成长率达80%。</w:t>
      </w:r>
    </w:p>
    <w:p>
      <w:pPr>
        <w:pStyle w:val="4"/>
        <w:numPr>
          <w:ilvl w:val="0"/>
          <w:numId w:val="1"/>
        </w:numPr>
        <w:snapToGrid w:val="0"/>
        <w:spacing w:line="276" w:lineRule="auto"/>
        <w:ind w:firstLineChars="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举办的各类论坛和学术交流，受益师生来自全国三十多所院校、超过4</w:t>
      </w:r>
      <w:r>
        <w:rPr>
          <w:rFonts w:ascii="仿宋" w:hAnsi="仿宋" w:eastAsia="仿宋"/>
          <w:sz w:val="28"/>
          <w:szCs w:val="28"/>
        </w:rPr>
        <w:t>000</w:t>
      </w:r>
      <w:r>
        <w:rPr>
          <w:rFonts w:hint="eastAsia" w:ascii="仿宋" w:hAnsi="仿宋" w:eastAsia="仿宋"/>
          <w:sz w:val="28"/>
          <w:szCs w:val="28"/>
        </w:rPr>
        <w:t>人。</w:t>
      </w:r>
    </w:p>
    <w:p>
      <w:pPr>
        <w:adjustRightInd w:val="0"/>
        <w:snapToGrid w:val="0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AB7C04"/>
    <w:multiLevelType w:val="multilevel"/>
    <w:tmpl w:val="53AB7C0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EE"/>
    <w:rsid w:val="001C4A22"/>
    <w:rsid w:val="00607857"/>
    <w:rsid w:val="00ED52EE"/>
    <w:rsid w:val="186E5C04"/>
    <w:rsid w:val="646A2AAF"/>
    <w:rsid w:val="6E1249F3"/>
    <w:rsid w:val="763D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699</Characters>
  <Lines>5</Lines>
  <Paragraphs>1</Paragraphs>
  <TotalTime>1</TotalTime>
  <ScaleCrop>false</ScaleCrop>
  <LinksUpToDate>false</LinksUpToDate>
  <CharactersWithSpaces>820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2021-07-24T03:30:00Z</dcterms:created>
  <dc:creator>汪 丽君</dc:creator>
  <cp:lastModifiedBy>D</cp:lastModifiedBy>
  <dcterms:modified xsi:type="dcterms:W3CDTF">2021-07-25T01:32:43Z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C4D44618B7004C77AC665552AF64C4B7</vt:lpwstr>
  </property>
</Properties>
</file>